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9" w:rsidRPr="00AE080B" w:rsidRDefault="00712D49">
      <w:pPr>
        <w:rPr>
          <w:sz w:val="16"/>
          <w:szCs w:val="16"/>
        </w:rPr>
      </w:pPr>
    </w:p>
    <w:tbl>
      <w:tblPr>
        <w:tblpPr w:leftFromText="180" w:rightFromText="180" w:vertAnchor="text" w:horzAnchor="page" w:tblpX="1111" w:tblpY="-2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2"/>
        <w:gridCol w:w="2630"/>
      </w:tblGrid>
      <w:tr w:rsidR="008B3FEF" w:rsidRPr="00A75EA9" w:rsidTr="00DF6E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F" w:rsidRDefault="008B3FEF" w:rsidP="00DF6E96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712D49" w:rsidRDefault="008B3FEF" w:rsidP="00DF6E96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993FDE" w:rsidRDefault="008B3FEF" w:rsidP="00DF6E96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B3FEF" w:rsidRPr="00A75EA9" w:rsidTr="00DF6E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F" w:rsidRPr="008B3FEF" w:rsidRDefault="008B3FEF" w:rsidP="00DF6E96">
            <w:pPr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Образовательный  минимум</w:t>
            </w:r>
            <w:r w:rsidRPr="008E3A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A75EA9" w:rsidRDefault="008B3FEF" w:rsidP="00DF6E96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A75EA9" w:rsidRDefault="008B3FEF" w:rsidP="00DF6E96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8B3FEF" w:rsidRPr="00A75EA9" w:rsidTr="00DF6E9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EF" w:rsidRPr="00A75EA9" w:rsidRDefault="008B3FEF" w:rsidP="00DF6E96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A75EA9" w:rsidRDefault="008B3FEF" w:rsidP="00DF6E96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F" w:rsidRPr="00A75EA9" w:rsidRDefault="008B3FEF" w:rsidP="00DF6E96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712D49" w:rsidRPr="00AE080B" w:rsidRDefault="00712D49">
      <w:pPr>
        <w:rPr>
          <w:sz w:val="16"/>
          <w:szCs w:val="16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395"/>
        <w:gridCol w:w="5670"/>
      </w:tblGrid>
      <w:tr w:rsidR="008B3FEF" w:rsidRPr="00537A04" w:rsidTr="00DF6E96">
        <w:tc>
          <w:tcPr>
            <w:tcW w:w="4395" w:type="dxa"/>
          </w:tcPr>
          <w:p w:rsidR="00173DCB" w:rsidRPr="00537A04" w:rsidRDefault="00537A04" w:rsidP="00537A0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173DCB" w:rsidRPr="00537A04">
              <w:rPr>
                <w:rFonts w:ascii="Times New Roman" w:eastAsia="Calibri" w:hAnsi="Times New Roman" w:cs="Times New Roman"/>
              </w:rPr>
              <w:t>Формулы сокращенного умножения:</w:t>
            </w:r>
          </w:p>
          <w:p w:rsidR="00173DCB" w:rsidRPr="00537A04" w:rsidRDefault="00173DCB" w:rsidP="00173DCB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8B3FEF" w:rsidRPr="00537A04" w:rsidRDefault="008B3FEF" w:rsidP="00DF6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3DCB" w:rsidRPr="00537A04" w:rsidRDefault="00173DCB" w:rsidP="00173DCB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          (а –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) (а 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)=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</w:rPr>
              <w:t xml:space="preserve"> –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</w:rPr>
              <w:t>,</w:t>
            </w:r>
          </w:p>
          <w:p w:rsidR="00173DCB" w:rsidRPr="00537A04" w:rsidRDefault="00173DCB" w:rsidP="00173DCB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ab/>
              <w:t xml:space="preserve">(а 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>)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537A04">
              <w:rPr>
                <w:rFonts w:ascii="Times New Roman" w:eastAsia="Calibri" w:hAnsi="Times New Roman" w:cs="Times New Roman"/>
              </w:rPr>
              <w:t>= а</w:t>
            </w:r>
            <w:proofErr w:type="gramStart"/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537A04">
              <w:rPr>
                <w:rFonts w:ascii="Times New Roman" w:eastAsia="Calibri" w:hAnsi="Times New Roman" w:cs="Times New Roman"/>
              </w:rPr>
              <w:t>+ 2а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 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</w:rPr>
              <w:t>,</w:t>
            </w:r>
          </w:p>
          <w:p w:rsidR="00173DCB" w:rsidRPr="00537A04" w:rsidRDefault="00173DCB" w:rsidP="00173DCB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ab/>
              <w:t xml:space="preserve">(а –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>)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537A04">
              <w:rPr>
                <w:rFonts w:ascii="Times New Roman" w:eastAsia="Calibri" w:hAnsi="Times New Roman" w:cs="Times New Roman"/>
              </w:rPr>
              <w:t>= а</w:t>
            </w:r>
            <w:proofErr w:type="gramStart"/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537A04">
              <w:rPr>
                <w:rFonts w:ascii="Times New Roman" w:eastAsia="Calibri" w:hAnsi="Times New Roman" w:cs="Times New Roman"/>
              </w:rPr>
              <w:t xml:space="preserve"> – 2а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 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</w:rPr>
              <w:t>,</w:t>
            </w:r>
          </w:p>
          <w:p w:rsidR="00173DCB" w:rsidRPr="00537A04" w:rsidRDefault="00173DCB" w:rsidP="00173DCB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537A04">
              <w:rPr>
                <w:rFonts w:ascii="Times New Roman" w:eastAsia="Calibri" w:hAnsi="Times New Roman" w:cs="Times New Roman"/>
              </w:rPr>
              <w:tab/>
              <w:t xml:space="preserve">(а 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>)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537A04">
              <w:rPr>
                <w:rFonts w:ascii="Times New Roman" w:eastAsia="Calibri" w:hAnsi="Times New Roman" w:cs="Times New Roman"/>
              </w:rPr>
              <w:t>= а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537A04">
              <w:rPr>
                <w:rFonts w:ascii="Times New Roman" w:eastAsia="Calibri" w:hAnsi="Times New Roman" w:cs="Times New Roman"/>
              </w:rPr>
              <w:t>+ 3а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 + 3а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537A04">
              <w:rPr>
                <w:rFonts w:ascii="Times New Roman" w:eastAsia="Calibri" w:hAnsi="Times New Roman" w:cs="Times New Roman"/>
              </w:rPr>
              <w:t xml:space="preserve">+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37A04">
              <w:rPr>
                <w:rFonts w:ascii="Times New Roman" w:eastAsia="Calibri" w:hAnsi="Times New Roman" w:cs="Times New Roman"/>
              </w:rPr>
              <w:t>,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</w:t>
            </w:r>
          </w:p>
          <w:p w:rsidR="008B3FEF" w:rsidRPr="00537A04" w:rsidRDefault="00173DCB" w:rsidP="00173DCB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ab/>
              <w:t xml:space="preserve">(а –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>)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537A04">
              <w:rPr>
                <w:rFonts w:ascii="Times New Roman" w:eastAsia="Calibri" w:hAnsi="Times New Roman" w:cs="Times New Roman"/>
              </w:rPr>
              <w:t>= а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Pr="00537A04">
              <w:rPr>
                <w:rFonts w:ascii="Times New Roman" w:eastAsia="Calibri" w:hAnsi="Times New Roman" w:cs="Times New Roman"/>
              </w:rPr>
              <w:t>– 3а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</w:rPr>
              <w:t xml:space="preserve"> + 3а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 xml:space="preserve">2 </w:t>
            </w:r>
            <w:r w:rsidRPr="00537A04">
              <w:rPr>
                <w:rFonts w:ascii="Times New Roman" w:eastAsia="Calibri" w:hAnsi="Times New Roman" w:cs="Times New Roman"/>
              </w:rPr>
              <w:t xml:space="preserve">– </w:t>
            </w:r>
            <w:r w:rsidRPr="00537A0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37A04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537A04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8B3FEF" w:rsidRPr="00537A04" w:rsidTr="00DF6E96">
        <w:tc>
          <w:tcPr>
            <w:tcW w:w="4395" w:type="dxa"/>
          </w:tcPr>
          <w:p w:rsidR="008B3FEF" w:rsidRPr="00537A04" w:rsidRDefault="00537A04" w:rsidP="0017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73DCB" w:rsidRPr="00537A04">
              <w:rPr>
                <w:rFonts w:ascii="Times New Roman" w:hAnsi="Times New Roman" w:cs="Times New Roman"/>
              </w:rPr>
              <w:t xml:space="preserve">Чтобы сократить дробь, надо </w:t>
            </w:r>
          </w:p>
        </w:tc>
        <w:tc>
          <w:tcPr>
            <w:tcW w:w="5670" w:type="dxa"/>
          </w:tcPr>
          <w:p w:rsidR="008B3FEF" w:rsidRPr="00537A04" w:rsidRDefault="00173DCB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</w:rPr>
              <w:t>числитель и знаменатель разделить на их наибольший общий делитель</w:t>
            </w:r>
          </w:p>
        </w:tc>
      </w:tr>
      <w:tr w:rsidR="008B3FEF" w:rsidRPr="00537A04" w:rsidTr="00DF6E96">
        <w:tc>
          <w:tcPr>
            <w:tcW w:w="4395" w:type="dxa"/>
          </w:tcPr>
          <w:p w:rsidR="00173DCB" w:rsidRPr="00537A04" w:rsidRDefault="00537A04" w:rsidP="00537A0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73DCB" w:rsidRPr="00537A04">
              <w:rPr>
                <w:rFonts w:ascii="Times New Roman" w:eastAsia="Calibri" w:hAnsi="Times New Roman" w:cs="Times New Roman"/>
              </w:rPr>
              <w:t>Чтобы сложить или вычесть алгебраические дроби, надо:</w:t>
            </w:r>
          </w:p>
          <w:p w:rsidR="008B3FEF" w:rsidRPr="00537A04" w:rsidRDefault="008B3FEF" w:rsidP="00537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3DCB" w:rsidRPr="00537A04" w:rsidRDefault="00173DCB" w:rsidP="00173DCB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найти общий знаменатель дробей, </w:t>
            </w:r>
          </w:p>
          <w:p w:rsidR="00173DCB" w:rsidRPr="00537A04" w:rsidRDefault="00173DCB" w:rsidP="00173DCB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 привести дроби к общему знаменателю, </w:t>
            </w:r>
          </w:p>
          <w:p w:rsidR="00173DCB" w:rsidRPr="00537A04" w:rsidRDefault="00173DCB" w:rsidP="00173DCB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 сложить или вычесть полученные дроби, </w:t>
            </w:r>
          </w:p>
          <w:p w:rsidR="00173DCB" w:rsidRPr="00537A04" w:rsidRDefault="00173DCB" w:rsidP="00173DCB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 упростить результат, если возможно;</w:t>
            </w:r>
          </w:p>
          <w:p w:rsidR="008B3FEF" w:rsidRPr="00537A04" w:rsidRDefault="00FC47A0" w:rsidP="00173DCB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ad</m:t>
                  </m:r>
                  <m:r>
                    <w:rPr>
                      <w:rFonts w:ascii="Cambria Math" w:hAnsi="Times New Roman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bc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bd</m:t>
                  </m:r>
                </m:den>
              </m:f>
            </m:oMath>
            <w:r w:rsidR="00173DCB" w:rsidRPr="00537A04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ad-bc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bd</m:t>
                  </m:r>
                </m:den>
              </m:f>
            </m:oMath>
          </w:p>
        </w:tc>
      </w:tr>
      <w:tr w:rsidR="008B3FEF" w:rsidRPr="00537A04" w:rsidTr="00DF6E96">
        <w:tc>
          <w:tcPr>
            <w:tcW w:w="4395" w:type="dxa"/>
          </w:tcPr>
          <w:p w:rsidR="00173DCB" w:rsidRPr="00537A04" w:rsidRDefault="00AE080B" w:rsidP="00537A0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173DCB" w:rsidRPr="00537A04">
              <w:rPr>
                <w:rFonts w:ascii="Times New Roman" w:eastAsia="Calibri" w:hAnsi="Times New Roman" w:cs="Times New Roman"/>
              </w:rPr>
              <w:t>Чтобы умножить алгебраические дроби, надо:</w:t>
            </w:r>
          </w:p>
          <w:p w:rsidR="008B3FEF" w:rsidRPr="00537A04" w:rsidRDefault="008B3FEF" w:rsidP="00537A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3DCB" w:rsidRPr="00537A04" w:rsidRDefault="00173DCB" w:rsidP="00173DCB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>а) перемножить числители и знаменатели дробей,</w:t>
            </w:r>
          </w:p>
          <w:p w:rsidR="00173DCB" w:rsidRPr="00537A04" w:rsidRDefault="00173DCB" w:rsidP="00173DCB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537A04">
              <w:rPr>
                <w:rFonts w:ascii="Times New Roman" w:eastAsia="Calibri" w:hAnsi="Times New Roman" w:cs="Times New Roman"/>
              </w:rPr>
              <w:t xml:space="preserve"> б) результат, если возможно, сократить;</w:t>
            </w:r>
          </w:p>
          <w:p w:rsidR="008B3FEF" w:rsidRPr="00537A04" w:rsidRDefault="00FC47A0" w:rsidP="00DF6E96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ac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bd</m:t>
                  </m:r>
                </m:den>
              </m:f>
            </m:oMath>
            <w:r w:rsidR="00173DCB" w:rsidRPr="00537A04">
              <w:rPr>
                <w:rFonts w:ascii="Times New Roman" w:eastAsiaTheme="minorEastAsia" w:hAnsi="Times New Roman" w:cs="Times New Roman"/>
              </w:rPr>
              <w:t xml:space="preserve">  </w:t>
            </w:r>
          </w:p>
        </w:tc>
      </w:tr>
      <w:tr w:rsidR="008B3FEF" w:rsidRPr="00537A04" w:rsidTr="00DF6E96">
        <w:tc>
          <w:tcPr>
            <w:tcW w:w="4395" w:type="dxa"/>
          </w:tcPr>
          <w:p w:rsidR="00173DCB" w:rsidRPr="00537A04" w:rsidRDefault="00AE080B" w:rsidP="00537A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173DCB" w:rsidRPr="00537A04">
              <w:rPr>
                <w:rFonts w:ascii="Times New Roman" w:eastAsia="Times New Roman" w:hAnsi="Times New Roman" w:cs="Times New Roman"/>
              </w:rPr>
              <w:t xml:space="preserve">Чтобы разделить алгебраические дроби, надо </w:t>
            </w:r>
          </w:p>
          <w:p w:rsidR="008B3FEF" w:rsidRPr="00537A04" w:rsidRDefault="008B3FEF" w:rsidP="00537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3FEF" w:rsidRPr="00537A04" w:rsidRDefault="00173DCB" w:rsidP="00DF6E96">
            <w:pPr>
              <w:rPr>
                <w:rFonts w:ascii="Times New Roman" w:eastAsia="Times New Roman" w:hAnsi="Times New Roman" w:cs="Times New Roman"/>
              </w:rPr>
            </w:pPr>
            <w:r w:rsidRPr="00537A04">
              <w:rPr>
                <w:rFonts w:ascii="Times New Roman" w:eastAsia="Times New Roman" w:hAnsi="Times New Roman" w:cs="Times New Roman"/>
              </w:rPr>
              <w:t>делимое умножить на    дробь, обратную делителю;</w:t>
            </w:r>
          </w:p>
          <w:p w:rsidR="00173DCB" w:rsidRPr="00537A04" w:rsidRDefault="00FC47A0" w:rsidP="00DF6E96">
            <w:p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: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</m:den>
              </m:f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ad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bc</m:t>
                  </m:r>
                </m:den>
              </m:f>
            </m:oMath>
            <w:r w:rsidR="00173DCB" w:rsidRPr="00537A0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173DCB" w:rsidRPr="00537A04" w:rsidTr="00DF6E96">
        <w:tc>
          <w:tcPr>
            <w:tcW w:w="4395" w:type="dxa"/>
          </w:tcPr>
          <w:p w:rsidR="00173DCB" w:rsidRPr="00537A04" w:rsidRDefault="00AE080B" w:rsidP="00537A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73DCB" w:rsidRPr="00537A04">
              <w:rPr>
                <w:rFonts w:ascii="Times New Roman" w:hAnsi="Times New Roman" w:cs="Times New Roman"/>
              </w:rPr>
              <w:t>Определение степени с отрицательным показателем</w:t>
            </w:r>
          </w:p>
        </w:tc>
        <w:tc>
          <w:tcPr>
            <w:tcW w:w="5670" w:type="dxa"/>
          </w:tcPr>
          <w:p w:rsidR="00173DCB" w:rsidRPr="00537A04" w:rsidRDefault="00173DCB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</w:rPr>
              <w:t xml:space="preserve">Для любого числа а, не равного нулю, и целого отрицательного числа – </w:t>
            </w:r>
            <w:proofErr w:type="spellStart"/>
            <w:r w:rsidRPr="00537A04">
              <w:rPr>
                <w:rFonts w:ascii="Times New Roman" w:hAnsi="Times New Roman" w:cs="Times New Roman"/>
              </w:rPr>
              <w:t>n</w:t>
            </w:r>
            <w:proofErr w:type="spellEnd"/>
          </w:p>
          <w:p w:rsidR="008E3AC1" w:rsidRPr="00537A04" w:rsidRDefault="00FC47A0" w:rsidP="008E3AC1">
            <w:pPr>
              <w:rPr>
                <w:rFonts w:ascii="Times New Roman" w:eastAsia="Times New Roman" w:hAnsi="Times New Roman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sup>
                  </m:sSup>
                </m:den>
              </m:f>
            </m:oMath>
            <w:r w:rsidR="008E3AC1" w:rsidRPr="00537A0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8B3FEF" w:rsidRPr="00537A04" w:rsidTr="00DF6E96">
        <w:tc>
          <w:tcPr>
            <w:tcW w:w="4395" w:type="dxa"/>
          </w:tcPr>
          <w:p w:rsidR="00173DCB" w:rsidRPr="00537A04" w:rsidRDefault="00AE080B" w:rsidP="00537A04">
            <w:pPr>
              <w:spacing w:before="10"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73DCB" w:rsidRPr="00537A04">
              <w:rPr>
                <w:rFonts w:ascii="Times New Roman" w:hAnsi="Times New Roman" w:cs="Times New Roman"/>
              </w:rPr>
              <w:t>Свойства степеней с целым показателем:</w:t>
            </w:r>
          </w:p>
          <w:p w:rsidR="008B3FEF" w:rsidRPr="00537A04" w:rsidRDefault="008B3FEF" w:rsidP="00537A04">
            <w:pPr>
              <w:spacing w:before="10" w:after="1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73DCB" w:rsidRPr="00537A04" w:rsidRDefault="00173DCB" w:rsidP="00173DCB">
            <w:pPr>
              <w:numPr>
                <w:ilvl w:val="0"/>
                <w:numId w:val="11"/>
              </w:numPr>
              <w:spacing w:before="10"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7A04">
              <w:rPr>
                <w:rFonts w:ascii="Times New Roman" w:hAnsi="Times New Roman" w:cs="Times New Roman"/>
                <w:lang w:val="en-US"/>
              </w:rPr>
              <w:t>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537A04">
              <w:rPr>
                <w:rFonts w:ascii="Times New Roman" w:hAnsi="Times New Roman" w:cs="Times New Roman"/>
                <w:lang w:val="en-US"/>
              </w:rPr>
              <w:t>·a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537A04"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 w:rsidRPr="00537A04">
              <w:rPr>
                <w:rFonts w:ascii="Times New Roman" w:hAnsi="Times New Roman" w:cs="Times New Roman"/>
                <w:lang w:val="en-US"/>
              </w:rPr>
              <w:t>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m+n</w:t>
            </w:r>
            <w:proofErr w:type="spellEnd"/>
            <w:r w:rsidRPr="00537A0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73DCB" w:rsidRPr="00537A04" w:rsidRDefault="00173DCB" w:rsidP="00173DCB">
            <w:pPr>
              <w:numPr>
                <w:ilvl w:val="0"/>
                <w:numId w:val="11"/>
              </w:numPr>
              <w:spacing w:before="10"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7A04">
              <w:rPr>
                <w:rFonts w:ascii="Times New Roman" w:hAnsi="Times New Roman" w:cs="Times New Roman"/>
                <w:lang w:val="en-US"/>
              </w:rPr>
              <w:t>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537A04">
              <w:rPr>
                <w:rFonts w:ascii="Times New Roman" w:hAnsi="Times New Roman" w:cs="Times New Roman"/>
                <w:lang w:val="en-US"/>
              </w:rPr>
              <w:t>:a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proofErr w:type="spellEnd"/>
            <w:r w:rsidRPr="00537A04">
              <w:rPr>
                <w:rFonts w:ascii="Times New Roman" w:hAnsi="Times New Roman" w:cs="Times New Roman"/>
                <w:lang w:val="en-US"/>
              </w:rPr>
              <w:t>=a</w:t>
            </w:r>
            <w:r w:rsidRPr="00537A04">
              <w:rPr>
                <w:rFonts w:ascii="Times New Roman" w:hAnsi="Times New Roman" w:cs="Times New Roman"/>
                <w:vertAlign w:val="superscript"/>
                <w:lang w:val="en-US"/>
              </w:rPr>
              <w:t>m-n</w:t>
            </w:r>
            <w:r w:rsidRPr="00537A0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37A04">
              <w:rPr>
                <w:rFonts w:ascii="Times New Roman" w:hAnsi="Times New Roman" w:cs="Times New Roman"/>
                <w:lang w:val="en-US"/>
              </w:rPr>
              <w:t>если</w:t>
            </w:r>
            <w:proofErr w:type="spellEnd"/>
            <w:r w:rsidRPr="00537A04">
              <w:rPr>
                <w:rFonts w:ascii="Times New Roman" w:hAnsi="Times New Roman" w:cs="Times New Roman"/>
                <w:lang w:val="en-US"/>
              </w:rPr>
              <w:t xml:space="preserve"> m &gt; n, а≠0,</w:t>
            </w:r>
          </w:p>
          <w:p w:rsidR="00173DCB" w:rsidRPr="00537A04" w:rsidRDefault="00FC47A0" w:rsidP="00173DCB">
            <w:pPr>
              <w:numPr>
                <w:ilvl w:val="0"/>
                <w:numId w:val="11"/>
              </w:numPr>
              <w:spacing w:before="10" w:after="10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vertAlign w:val="superscript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vertAlign w:val="superscript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vertAlign w:val="superscript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vertAlign w:val="superscript"/>
                              <w:lang w:val="en-US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eastAsia="Times New Roman" w:hAnsi="Times New Roman" w:cs="Times New Roman"/>
                  <w:vertAlign w:val="superscript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vertAlign w:val="superscript"/>
                      <w:lang w:val="en-US"/>
                    </w:rPr>
                    <m:t>mn</m:t>
                  </m:r>
                </m:sup>
              </m:sSup>
            </m:oMath>
            <w:r w:rsidR="00173DCB" w:rsidRPr="00537A04">
              <w:rPr>
                <w:rFonts w:ascii="Times New Roman" w:eastAsia="Times New Roman" w:hAnsi="Times New Roman" w:cs="Times New Roman"/>
              </w:rPr>
              <w:t>,</w:t>
            </w:r>
          </w:p>
          <w:p w:rsidR="00173DCB" w:rsidRPr="00537A04" w:rsidRDefault="00FC47A0" w:rsidP="00173DCB">
            <w:pPr>
              <w:numPr>
                <w:ilvl w:val="0"/>
                <w:numId w:val="11"/>
              </w:numPr>
              <w:spacing w:before="10" w:after="10"/>
              <w:rPr>
                <w:rFonts w:ascii="Times New Roman" w:eastAsia="Times New Roman" w:hAnsi="Times New Roman" w:cs="Times New Roman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lang w:val="en-US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sup>
              </m:sSup>
            </m:oMath>
            <w:r w:rsidR="00173DCB" w:rsidRPr="00537A04">
              <w:rPr>
                <w:rFonts w:ascii="Times New Roman" w:eastAsia="Times New Roman" w:hAnsi="Times New Roman" w:cs="Times New Roman"/>
              </w:rPr>
              <w:t>,</w:t>
            </w:r>
          </w:p>
          <w:p w:rsidR="00173DCB" w:rsidRPr="00537A04" w:rsidRDefault="00FC47A0" w:rsidP="00173DCB">
            <w:pPr>
              <w:numPr>
                <w:ilvl w:val="0"/>
                <w:numId w:val="11"/>
              </w:numPr>
              <w:spacing w:before="10" w:after="10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="00173DCB" w:rsidRPr="00537A04">
              <w:rPr>
                <w:rFonts w:ascii="Times New Roman" w:eastAsia="Times New Roman" w:hAnsi="Times New Roman" w:cs="Times New Roman"/>
              </w:rPr>
              <w:t xml:space="preserve"> , если </w:t>
            </w:r>
            <w:r w:rsidR="00173DCB" w:rsidRPr="00537A04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173DCB" w:rsidRPr="00537A04">
              <w:rPr>
                <w:rFonts w:ascii="Times New Roman" w:eastAsia="Times New Roman" w:hAnsi="Times New Roman" w:cs="Times New Roman"/>
              </w:rPr>
              <w:t>≠0;</w:t>
            </w:r>
          </w:p>
          <w:p w:rsidR="008B3FEF" w:rsidRPr="00537A04" w:rsidRDefault="008B3FEF" w:rsidP="00DF6E96">
            <w:pPr>
              <w:rPr>
                <w:rFonts w:ascii="Times New Roman" w:hAnsi="Times New Roman" w:cs="Times New Roman"/>
              </w:rPr>
            </w:pPr>
          </w:p>
        </w:tc>
      </w:tr>
      <w:tr w:rsidR="008E3AC1" w:rsidRPr="00537A04" w:rsidTr="00DF6E96">
        <w:tc>
          <w:tcPr>
            <w:tcW w:w="4395" w:type="dxa"/>
          </w:tcPr>
          <w:p w:rsidR="008E3AC1" w:rsidRPr="00537A04" w:rsidRDefault="00AE080B" w:rsidP="00DF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E3AC1" w:rsidRPr="00537A04">
              <w:rPr>
                <w:rFonts w:ascii="Times New Roman" w:hAnsi="Times New Roman" w:cs="Times New Roman"/>
              </w:rPr>
              <w:t>.</w:t>
            </w:r>
            <w:r w:rsidR="008E3AC1" w:rsidRPr="00537A04">
              <w:rPr>
                <w:rStyle w:val="a3"/>
                <w:rFonts w:ascii="Times New Roman" w:hAnsi="Times New Roman" w:cs="Times New Roman"/>
                <w:color w:val="010101"/>
                <w:bdr w:val="none" w:sz="0" w:space="0" w:color="auto" w:frame="1"/>
                <w:shd w:val="clear" w:color="auto" w:fill="FFFFFF"/>
              </w:rPr>
              <w:t xml:space="preserve"> Признаки параллельности </w:t>
            </w:r>
            <w:proofErr w:type="gramStart"/>
            <w:r w:rsidR="008E3AC1" w:rsidRPr="00537A04">
              <w:rPr>
                <w:rStyle w:val="a3"/>
                <w:rFonts w:ascii="Times New Roman" w:hAnsi="Times New Roman" w:cs="Times New Roman"/>
                <w:color w:val="010101"/>
                <w:bdr w:val="none" w:sz="0" w:space="0" w:color="auto" w:frame="1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5670" w:type="dxa"/>
          </w:tcPr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1. Если </w:t>
            </w:r>
            <w:hyperlink r:id="rId5" w:tgtFrame="_blank" w:tooltip="Внутренние накрест лежащие углы" w:history="1">
              <w:r w:rsidRPr="00537A04">
                <w:rPr>
                  <w:rStyle w:val="a8"/>
                  <w:rFonts w:ascii="Times New Roman" w:hAnsi="Times New Roman" w:cs="Times New Roman"/>
                  <w:color w:val="C50000"/>
                  <w:bdr w:val="none" w:sz="0" w:space="0" w:color="auto" w:frame="1"/>
                  <w:shd w:val="clear" w:color="auto" w:fill="FFFFFF"/>
                </w:rPr>
                <w:t>внутренние накрест лежащие углы</w:t>
              </w:r>
            </w:hyperlink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 равны, то прямые параллельны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07218" cy="671330"/>
                  <wp:effectExtent l="19050" t="0" r="2432" b="0"/>
                  <wp:docPr id="61" name="Рисунок 1" descr="priznaki parallelnosti pryamy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znaki parallelnosti pryamy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32" cy="67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04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4445" cy="179705"/>
                  <wp:effectExtent l="19050" t="0" r="1905" b="0"/>
                  <wp:docPr id="62" name="Рисунок 16" descr="\[\angle 1 = \angle 2, \Rightarrow a\parallel b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[\angle 1 = \angle 2, \Rightarrow a\parallel b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2. Если </w:t>
            </w:r>
            <w:hyperlink r:id="rId8" w:tgtFrame="_blank" w:tooltip="Соответственные углы" w:history="1">
              <w:r w:rsidRPr="00537A04">
                <w:rPr>
                  <w:rStyle w:val="a8"/>
                  <w:rFonts w:ascii="Times New Roman" w:hAnsi="Times New Roman" w:cs="Times New Roman"/>
                  <w:color w:val="C50000"/>
                  <w:bdr w:val="none" w:sz="0" w:space="0" w:color="auto" w:frame="1"/>
                  <w:shd w:val="clear" w:color="auto" w:fill="FFFFFF"/>
                </w:rPr>
                <w:t>соответственные углы</w:t>
              </w:r>
            </w:hyperlink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 равны, то прямые параллельны.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0549" cy="646889"/>
                  <wp:effectExtent l="19050" t="0" r="1001" b="0"/>
                  <wp:docPr id="63" name="Рисунок 4" descr="priznaki parallelnyih pryamy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znaki parallelnyih pryamy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28" cy="64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04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4445" cy="179705"/>
                  <wp:effectExtent l="19050" t="0" r="1905" b="0"/>
                  <wp:docPr id="64" name="Рисунок 19" descr="\[\angle 2 = \angle 4, \Rightarrow a\parallel b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[\angle 2 = \angle 4, \Rightarrow a\parallel b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10101"/>
                <w:u w:val="single"/>
                <w:bdr w:val="none" w:sz="0" w:space="0" w:color="auto" w:frame="1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 3. </w:t>
            </w:r>
            <w:r w:rsidRPr="00537A04">
              <w:rPr>
                <w:rFonts w:ascii="Times New Roman" w:hAnsi="Times New Roman" w:cs="Times New Roman"/>
                <w:color w:val="010101"/>
                <w:u w:val="single"/>
                <w:bdr w:val="none" w:sz="0" w:space="0" w:color="auto" w:frame="1"/>
                <w:shd w:val="clear" w:color="auto" w:fill="FFFFFF"/>
              </w:rPr>
              <w:t>Если сумма </w:t>
            </w:r>
            <w:hyperlink r:id="rId11" w:tgtFrame="_blank" w:tooltip="Внутренние односторонние углы" w:history="1">
              <w:r w:rsidRPr="00537A04">
                <w:rPr>
                  <w:rStyle w:val="a8"/>
                  <w:rFonts w:ascii="Times New Roman" w:hAnsi="Times New Roman" w:cs="Times New Roman"/>
                  <w:color w:val="C50000"/>
                  <w:bdr w:val="none" w:sz="0" w:space="0" w:color="auto" w:frame="1"/>
                  <w:shd w:val="clear" w:color="auto" w:fill="FFFFFF"/>
                </w:rPr>
                <w:t>внутренних односторонних углов</w:t>
              </w:r>
            </w:hyperlink>
            <w:r w:rsidRPr="00537A04">
              <w:rPr>
                <w:rFonts w:ascii="Times New Roman" w:hAnsi="Times New Roman" w:cs="Times New Roman"/>
                <w:color w:val="010101"/>
                <w:u w:val="single"/>
                <w:bdr w:val="none" w:sz="0" w:space="0" w:color="auto" w:frame="1"/>
                <w:shd w:val="clear" w:color="auto" w:fill="FFFFFF"/>
              </w:rPr>
              <w:t xml:space="preserve"> равна 180, то </w:t>
            </w:r>
            <w:proofErr w:type="spellStart"/>
            <w:proofErr w:type="gramStart"/>
            <w:r w:rsidRPr="00537A04">
              <w:rPr>
                <w:rFonts w:ascii="Times New Roman" w:hAnsi="Times New Roman" w:cs="Times New Roman"/>
                <w:color w:val="010101"/>
                <w:u w:val="single"/>
                <w:bdr w:val="none" w:sz="0" w:space="0" w:color="auto" w:frame="1"/>
                <w:shd w:val="clear" w:color="auto" w:fill="FFFFFF"/>
              </w:rPr>
              <w:t>то</w:t>
            </w:r>
            <w:proofErr w:type="spellEnd"/>
            <w:proofErr w:type="gramEnd"/>
            <w:r w:rsidRPr="00537A04">
              <w:rPr>
                <w:rFonts w:ascii="Times New Roman" w:hAnsi="Times New Roman" w:cs="Times New Roman"/>
                <w:color w:val="010101"/>
                <w:u w:val="single"/>
                <w:bdr w:val="none" w:sz="0" w:space="0" w:color="auto" w:frame="1"/>
                <w:shd w:val="clear" w:color="auto" w:fill="FFFFFF"/>
              </w:rPr>
              <w:t xml:space="preserve"> прямые параллельны.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5145" cy="656617"/>
                  <wp:effectExtent l="19050" t="0" r="5455" b="0"/>
                  <wp:docPr id="65" name="Рисунок 7" descr="summa vnutrennih odnostoronnih uglov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mma vnutrennih odnostoronnih uglov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64" cy="65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04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115" cy="179705"/>
                  <wp:effectExtent l="19050" t="0" r="635" b="0"/>
                  <wp:docPr id="66" name="Рисунок 22" descr="\[\angle 1 + \angle 3 = {180^o}, \Rightarrow a\parallel b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[\angle 1 + \angle 3 = {180^o}, \Rightarrow a\parallel b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4. Если две прямые параллельны третьей прямой, то они параллельны между собой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987546" cy="658218"/>
                  <wp:effectExtent l="19050" t="0" r="3054" b="0"/>
                  <wp:docPr id="67" name="Рисунок 10" descr="dve pryamyie parallelnyie tretey pryam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ve pryamyie parallelnyie tretey pryam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5" cy="65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04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0" cy="408305"/>
                  <wp:effectExtent l="19050" t="0" r="0" b="0"/>
                  <wp:docPr id="68" name="Рисунок 25" descr="\[\left. \begin{array}{l} a\parallel c\\ b\parallel c \end{array} \right\} \Rightarrow a\parallel b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[\left. \begin{array}{l} a\parallel c\\ b\parallel c \end{array} \right\} \Rightarrow a\parallel b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10101"/>
                <w:u w:val="single"/>
                <w:shd w:val="clear" w:color="auto" w:fill="FFFFFF"/>
              </w:rPr>
              <w:t>5. Если две прямые перпендикулярны третьей прямой, то они параллельны между собой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5144" cy="656617"/>
                  <wp:effectExtent l="19050" t="0" r="5456" b="0"/>
                  <wp:docPr id="69" name="Рисунок 13" descr="dve pryamyie perpendikulyarnyi odnoy pryam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ve pryamyie perpendikulyarnyi odnoy pryam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62" cy="656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04">
              <w:rPr>
                <w:rFonts w:ascii="Times New Roman" w:hAnsi="Times New Roman" w:cs="Times New Roman"/>
              </w:rPr>
              <w:t xml:space="preserve"> </w:t>
            </w:r>
            <w:r w:rsidRPr="00537A0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4265" cy="408305"/>
                  <wp:effectExtent l="19050" t="0" r="635" b="0"/>
                  <wp:docPr id="70" name="Рисунок 28" descr="\[\left. \begin{array}{l} a \bot c\\ b \bot c \end{array} \right\} \Rightarrow a\parallel b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[\left. \begin{array}{l} a \bot c\\ b \bot c \end{array} \right\} \Rightarrow a\parallel b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AC1" w:rsidRPr="00537A04" w:rsidTr="00DF6E96">
        <w:tc>
          <w:tcPr>
            <w:tcW w:w="4395" w:type="dxa"/>
          </w:tcPr>
          <w:p w:rsidR="008E3AC1" w:rsidRPr="00537A04" w:rsidRDefault="00AE080B" w:rsidP="00DF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E3AC1" w:rsidRPr="00537A04">
              <w:rPr>
                <w:rFonts w:ascii="Times New Roman" w:hAnsi="Times New Roman" w:cs="Times New Roman"/>
              </w:rPr>
              <w:t xml:space="preserve">. Свойства </w:t>
            </w:r>
            <w:proofErr w:type="gramStart"/>
            <w:r w:rsidR="008E3AC1" w:rsidRPr="00537A04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="008E3AC1" w:rsidRPr="00537A04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5670" w:type="dxa"/>
          </w:tcPr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Две прямые, параллельные третьей, параллельны.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gramStart"/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Через точку, не лежащую на данной прямой, можно провести одну и только одну прямую, параллельную данной.</w:t>
            </w:r>
            <w:proofErr w:type="gramEnd"/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Если две параллельные прямые пересечены третьей прямой, то внутренние накрест лежащие углы равны.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Если две параллельные прямые пересечены третьей прямой, то соответствующие углы равны.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Если две параллельные прямые пересечены третьей прямой, то сумма внутренних односторонних углов равна </w:t>
            </w:r>
            <w:r w:rsidRPr="00537A04">
              <w:rPr>
                <w:rFonts w:ascii="Times New Roman" w:hAnsi="Times New Roman" w:cs="Times New Roman"/>
              </w:rPr>
              <w:t>180°.</w:t>
            </w:r>
          </w:p>
          <w:p w:rsidR="008E3AC1" w:rsidRPr="00537A04" w:rsidRDefault="008E3AC1" w:rsidP="00DF6E96">
            <w:pPr>
              <w:rPr>
                <w:rFonts w:ascii="Times New Roman" w:hAnsi="Times New Roman" w:cs="Times New Roman"/>
              </w:rPr>
            </w:pPr>
            <w:r w:rsidRPr="00537A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Если прямая перпендикулярна одной из параллельных прямых, то она перпендикулярна и другой</w:t>
            </w:r>
          </w:p>
        </w:tc>
      </w:tr>
    </w:tbl>
    <w:p w:rsidR="00712D49" w:rsidRPr="00712D49" w:rsidRDefault="00712D49"/>
    <w:p w:rsidR="00D24642" w:rsidRDefault="00D24642" w:rsidP="00D24642"/>
    <w:p w:rsidR="00D24642" w:rsidRPr="00D24642" w:rsidRDefault="00D24642" w:rsidP="00D24642"/>
    <w:sectPr w:rsidR="00D24642" w:rsidRPr="00D24642" w:rsidSect="008B3FE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76"/>
    <w:multiLevelType w:val="hybridMultilevel"/>
    <w:tmpl w:val="C2DE62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F70E8D"/>
    <w:multiLevelType w:val="hybridMultilevel"/>
    <w:tmpl w:val="C7DC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63A4"/>
    <w:multiLevelType w:val="hybridMultilevel"/>
    <w:tmpl w:val="A5B20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6D40"/>
    <w:multiLevelType w:val="hybridMultilevel"/>
    <w:tmpl w:val="A5B20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E684A"/>
    <w:multiLevelType w:val="hybridMultilevel"/>
    <w:tmpl w:val="A5B20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16BC"/>
    <w:multiLevelType w:val="hybridMultilevel"/>
    <w:tmpl w:val="B8C03B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44775E"/>
    <w:multiLevelType w:val="hybridMultilevel"/>
    <w:tmpl w:val="C2DE62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8775F7"/>
    <w:multiLevelType w:val="hybridMultilevel"/>
    <w:tmpl w:val="B294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014D"/>
    <w:multiLevelType w:val="hybridMultilevel"/>
    <w:tmpl w:val="37C87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3154"/>
    <w:multiLevelType w:val="hybridMultilevel"/>
    <w:tmpl w:val="2EF61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659C"/>
    <w:multiLevelType w:val="hybridMultilevel"/>
    <w:tmpl w:val="C2EED532"/>
    <w:lvl w:ilvl="0" w:tplc="725EEB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1">
    <w:nsid w:val="73431B32"/>
    <w:multiLevelType w:val="hybridMultilevel"/>
    <w:tmpl w:val="06AA18B8"/>
    <w:lvl w:ilvl="0" w:tplc="23F019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42"/>
    <w:rsid w:val="001460EC"/>
    <w:rsid w:val="00173DCB"/>
    <w:rsid w:val="002019EA"/>
    <w:rsid w:val="00482857"/>
    <w:rsid w:val="00537A04"/>
    <w:rsid w:val="005F24AD"/>
    <w:rsid w:val="00614909"/>
    <w:rsid w:val="00712D49"/>
    <w:rsid w:val="008B3FEF"/>
    <w:rsid w:val="008E3AC1"/>
    <w:rsid w:val="00AE080B"/>
    <w:rsid w:val="00C66228"/>
    <w:rsid w:val="00D24642"/>
    <w:rsid w:val="00F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6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F24AD"/>
    <w:rPr>
      <w:b/>
      <w:bCs/>
    </w:rPr>
  </w:style>
  <w:style w:type="character" w:styleId="a8">
    <w:name w:val="Hyperlink"/>
    <w:basedOn w:val="a0"/>
    <w:uiPriority w:val="99"/>
    <w:semiHidden/>
    <w:unhideWhenUsed/>
    <w:rsid w:val="005F24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ugolniki.ru/sootvetstvennye-ugly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reugolniki.ru/vnutrennie-odnostoronnie-ugly/" TargetMode="External"/><Relationship Id="rId5" Type="http://schemas.openxmlformats.org/officeDocument/2006/relationships/hyperlink" Target="http://www.treugolniki.ru/vnutrennie-nakrest-lezhashhie-ugly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3kab</dc:creator>
  <cp:lastModifiedBy>35-8</cp:lastModifiedBy>
  <cp:revision>3</cp:revision>
  <dcterms:created xsi:type="dcterms:W3CDTF">2020-10-21T08:36:00Z</dcterms:created>
  <dcterms:modified xsi:type="dcterms:W3CDTF">2020-10-21T08:38:00Z</dcterms:modified>
</cp:coreProperties>
</file>