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C3" w:rsidRPr="003F1071" w:rsidRDefault="00AA38C3" w:rsidP="00AA38C3">
      <w:pPr>
        <w:rPr>
          <w:b/>
          <w:sz w:val="28"/>
          <w:szCs w:val="28"/>
        </w:rPr>
      </w:pPr>
      <w:r w:rsidRPr="003F1071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30"/>
      </w:tblGrid>
      <w:tr w:rsidR="00AA38C3" w:rsidRPr="003F1071" w:rsidTr="006B6EA5">
        <w:tc>
          <w:tcPr>
            <w:tcW w:w="2552" w:type="dxa"/>
          </w:tcPr>
          <w:p w:rsidR="00AA38C3" w:rsidRPr="003F1071" w:rsidRDefault="00AA38C3" w:rsidP="006B6EA5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триместр</w:t>
            </w:r>
          </w:p>
        </w:tc>
        <w:tc>
          <w:tcPr>
            <w:tcW w:w="2630" w:type="dxa"/>
          </w:tcPr>
          <w:p w:rsidR="00AA38C3" w:rsidRPr="00AA38C3" w:rsidRDefault="00AA38C3" w:rsidP="006B6EA5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A38C3" w:rsidRPr="003F1071" w:rsidTr="006B6EA5">
        <w:tc>
          <w:tcPr>
            <w:tcW w:w="2552" w:type="dxa"/>
          </w:tcPr>
          <w:p w:rsidR="00AA38C3" w:rsidRPr="003F1071" w:rsidRDefault="00AA38C3" w:rsidP="006B6EA5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30" w:type="dxa"/>
          </w:tcPr>
          <w:p w:rsidR="00AA38C3" w:rsidRPr="00AA38C3" w:rsidRDefault="00AA38C3" w:rsidP="006B6EA5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математика</w:t>
            </w:r>
          </w:p>
        </w:tc>
      </w:tr>
      <w:tr w:rsidR="00AA38C3" w:rsidRPr="003F1071" w:rsidTr="006B6EA5">
        <w:tc>
          <w:tcPr>
            <w:tcW w:w="2552" w:type="dxa"/>
          </w:tcPr>
          <w:p w:rsidR="00AA38C3" w:rsidRPr="003F1071" w:rsidRDefault="00AA38C3" w:rsidP="006B6EA5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30" w:type="dxa"/>
          </w:tcPr>
          <w:p w:rsidR="00AA38C3" w:rsidRPr="003F1071" w:rsidRDefault="00AA38C3" w:rsidP="006B6EA5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7</w:t>
            </w:r>
          </w:p>
        </w:tc>
      </w:tr>
    </w:tbl>
    <w:p w:rsidR="00AA38C3" w:rsidRPr="003F1071" w:rsidRDefault="00AA38C3" w:rsidP="00AA38C3">
      <w:pPr>
        <w:rPr>
          <w:b/>
          <w:sz w:val="28"/>
          <w:szCs w:val="28"/>
        </w:rPr>
      </w:pPr>
    </w:p>
    <w:p w:rsidR="00AA38C3" w:rsidRPr="003F1071" w:rsidRDefault="00AA38C3" w:rsidP="00AA38C3">
      <w:pPr>
        <w:rPr>
          <w:b/>
          <w:sz w:val="28"/>
          <w:szCs w:val="28"/>
        </w:rPr>
      </w:pPr>
    </w:p>
    <w:p w:rsidR="00AA38C3" w:rsidRPr="003F1071" w:rsidRDefault="00AA38C3" w:rsidP="00AA38C3">
      <w:pPr>
        <w:rPr>
          <w:sz w:val="28"/>
          <w:szCs w:val="28"/>
        </w:rPr>
      </w:pPr>
    </w:p>
    <w:p w:rsidR="00AA38C3" w:rsidRDefault="00C331C1" w:rsidP="00AA3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Тренировочный вариант с ответо</w:t>
      </w:r>
      <w:bookmarkStart w:id="0" w:name="_GoBack"/>
      <w:bookmarkEnd w:id="0"/>
      <w:r w:rsidR="00AA38C3">
        <w:rPr>
          <w:b/>
          <w:sz w:val="28"/>
          <w:szCs w:val="28"/>
        </w:rPr>
        <w:t>м</w:t>
      </w:r>
    </w:p>
    <w:p w:rsidR="009E5DDF" w:rsidRDefault="009E5DDF" w:rsidP="00AA3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5528"/>
      </w:tblGrid>
      <w:tr w:rsidR="00AA38C3" w:rsidRPr="00050AD3" w:rsidTr="006B6EA5">
        <w:tc>
          <w:tcPr>
            <w:tcW w:w="5103" w:type="dxa"/>
          </w:tcPr>
          <w:p w:rsidR="00AA38C3" w:rsidRPr="00050AD3" w:rsidRDefault="00AA38C3" w:rsidP="006B6EA5">
            <w:r w:rsidRPr="00050AD3">
              <w:t>Корнем уравнения называют такое число,</w:t>
            </w:r>
          </w:p>
        </w:tc>
        <w:tc>
          <w:tcPr>
            <w:tcW w:w="5528" w:type="dxa"/>
          </w:tcPr>
          <w:p w:rsidR="00AA38C3" w:rsidRPr="00050AD3" w:rsidRDefault="00AA38C3" w:rsidP="006B6EA5">
            <w:r w:rsidRPr="00050AD3">
              <w:t>при подстановке, которого в уравнение вместо х получается верное числовое равенство.</w:t>
            </w:r>
          </w:p>
        </w:tc>
      </w:tr>
      <w:tr w:rsidR="00AA38C3" w:rsidRPr="00050AD3" w:rsidTr="006B6EA5">
        <w:tc>
          <w:tcPr>
            <w:tcW w:w="5103" w:type="dxa"/>
          </w:tcPr>
          <w:p w:rsidR="00AA38C3" w:rsidRPr="00050AD3" w:rsidRDefault="00AA38C3" w:rsidP="006B6EA5">
            <w:r w:rsidRPr="00050AD3">
              <w:t>Решить уравнение -</w:t>
            </w:r>
          </w:p>
        </w:tc>
        <w:tc>
          <w:tcPr>
            <w:tcW w:w="5528" w:type="dxa"/>
          </w:tcPr>
          <w:p w:rsidR="00AA38C3" w:rsidRPr="00050AD3" w:rsidRDefault="00AA38C3" w:rsidP="00AA38C3">
            <w:r w:rsidRPr="00050AD3">
              <w:t>значит найти все его корни или доказать, что их нет.</w:t>
            </w:r>
          </w:p>
        </w:tc>
      </w:tr>
      <w:tr w:rsidR="00AA38C3" w:rsidRPr="00050AD3" w:rsidTr="006B6EA5">
        <w:tc>
          <w:tcPr>
            <w:tcW w:w="5103" w:type="dxa"/>
          </w:tcPr>
          <w:p w:rsidR="00AA38C3" w:rsidRPr="00050AD3" w:rsidRDefault="00AA38C3" w:rsidP="006B6EA5">
            <w:r w:rsidRPr="00050AD3">
              <w:t>Правила преобразования уравнения</w:t>
            </w:r>
          </w:p>
        </w:tc>
        <w:tc>
          <w:tcPr>
            <w:tcW w:w="5528" w:type="dxa"/>
          </w:tcPr>
          <w:p w:rsidR="00AA38C3" w:rsidRPr="00050AD3" w:rsidRDefault="00AA38C3" w:rsidP="00AA38C3">
            <w:r w:rsidRPr="00050AD3">
              <w:t xml:space="preserve">1. в уравнении можно перенести слагаемые из одной части в другую, изменив при </w:t>
            </w:r>
            <w:proofErr w:type="spellStart"/>
            <w:r w:rsidRPr="00050AD3">
              <w:t>иэтом</w:t>
            </w:r>
            <w:proofErr w:type="spellEnd"/>
            <w:r w:rsidRPr="00050AD3">
              <w:t xml:space="preserve"> знак на противоположный</w:t>
            </w:r>
          </w:p>
          <w:p w:rsidR="00AA38C3" w:rsidRPr="00050AD3" w:rsidRDefault="00AA38C3" w:rsidP="00AA38C3">
            <w:r w:rsidRPr="00050AD3">
              <w:t>2. обе части уравнения можно умножить или разделить на одно и тоже число, отличное от нуля.</w:t>
            </w:r>
          </w:p>
        </w:tc>
      </w:tr>
      <w:tr w:rsidR="00AA38C3" w:rsidRPr="00050AD3" w:rsidTr="006B6EA5">
        <w:tc>
          <w:tcPr>
            <w:tcW w:w="5103" w:type="dxa"/>
          </w:tcPr>
          <w:p w:rsidR="00AA38C3" w:rsidRPr="00050AD3" w:rsidRDefault="00AA38C3" w:rsidP="006B6E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bCs/>
                <w:u w:val="single"/>
              </w:rPr>
            </w:pPr>
            <w:r w:rsidRPr="00050AD3">
              <w:t>Свойства степеней с натуральным показателем:</w:t>
            </w:r>
          </w:p>
          <w:p w:rsidR="00AA38C3" w:rsidRPr="00050AD3" w:rsidRDefault="00AA38C3" w:rsidP="006B6EA5">
            <w:pPr>
              <w:tabs>
                <w:tab w:val="left" w:pos="518"/>
              </w:tabs>
              <w:autoSpaceDE w:val="0"/>
              <w:rPr>
                <w:bCs/>
              </w:rPr>
            </w:pPr>
          </w:p>
        </w:tc>
        <w:tc>
          <w:tcPr>
            <w:tcW w:w="5528" w:type="dxa"/>
          </w:tcPr>
          <w:p w:rsidR="00AA38C3" w:rsidRPr="00050AD3" w:rsidRDefault="00AA38C3" w:rsidP="009E5DDF">
            <w:pPr>
              <w:pStyle w:val="a3"/>
              <w:tabs>
                <w:tab w:val="left" w:pos="0"/>
              </w:tabs>
              <w:spacing w:before="10" w:after="10"/>
              <w:ind w:left="34"/>
              <w:jc w:val="both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050AD3">
              <w:rPr>
                <w:rFonts w:ascii="Times New Roman" w:hAnsi="Times New Roman" w:cs="Times New Roman"/>
                <w:sz w:val="24"/>
              </w:rPr>
              <w:t>а</w:t>
            </w:r>
            <w:r w:rsidRPr="00050AD3">
              <w:rPr>
                <w:rFonts w:ascii="Times New Roman" w:hAnsi="Times New Roman" w:cs="Times New Roman"/>
                <w:sz w:val="24"/>
                <w:lang w:val="en-US"/>
              </w:rPr>
              <w:t>) a</w:t>
            </w:r>
            <w:r w:rsidRPr="00050AD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m </w:t>
            </w:r>
            <w:r w:rsidRPr="00050AD3">
              <w:rPr>
                <w:rFonts w:ascii="Times New Roman" w:hAnsi="Times New Roman" w:cs="Times New Roman"/>
                <w:sz w:val="24"/>
                <w:lang w:val="en-US"/>
              </w:rPr>
              <w:t>·a</w:t>
            </w:r>
            <w:r w:rsidRPr="00050AD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n </w:t>
            </w:r>
            <w:r w:rsidRPr="00050AD3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proofErr w:type="spellStart"/>
            <w:r w:rsidRPr="00050AD3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050AD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m+n</w:t>
            </w:r>
            <w:proofErr w:type="spellEnd"/>
            <w:r w:rsidRPr="00050AD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             </w:t>
            </w:r>
            <w:r w:rsidRPr="00050AD3">
              <w:rPr>
                <w:rFonts w:ascii="Times New Roman" w:hAnsi="Times New Roman" w:cs="Times New Roman"/>
                <w:sz w:val="24"/>
              </w:rPr>
              <w:t>б</w:t>
            </w:r>
            <w:r w:rsidRPr="00050AD3">
              <w:rPr>
                <w:rFonts w:ascii="Times New Roman" w:hAnsi="Times New Roman" w:cs="Times New Roman"/>
                <w:sz w:val="24"/>
                <w:lang w:val="en-US"/>
              </w:rPr>
              <w:t xml:space="preserve">)  </w:t>
            </w:r>
            <w:proofErr w:type="spellStart"/>
            <w:r w:rsidRPr="00050AD3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050AD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m</w:t>
            </w:r>
            <w:r w:rsidRPr="00050AD3">
              <w:rPr>
                <w:rFonts w:ascii="Times New Roman" w:hAnsi="Times New Roman" w:cs="Times New Roman"/>
                <w:sz w:val="24"/>
                <w:lang w:val="en-US"/>
              </w:rPr>
              <w:t>:a</w:t>
            </w:r>
            <w:r w:rsidRPr="00050AD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</w:t>
            </w:r>
            <w:proofErr w:type="spellEnd"/>
            <w:r w:rsidRPr="00050AD3">
              <w:rPr>
                <w:rFonts w:ascii="Times New Roman" w:hAnsi="Times New Roman" w:cs="Times New Roman"/>
                <w:sz w:val="24"/>
                <w:lang w:val="en-US"/>
              </w:rPr>
              <w:t>=a</w:t>
            </w:r>
            <w:r w:rsidRPr="00050AD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m-n           </w:t>
            </w:r>
          </w:p>
          <w:p w:rsidR="00AA38C3" w:rsidRPr="00050AD3" w:rsidRDefault="00AA38C3" w:rsidP="009E5DDF">
            <w:pPr>
              <w:pStyle w:val="a3"/>
              <w:tabs>
                <w:tab w:val="left" w:pos="34"/>
              </w:tabs>
              <w:spacing w:before="10" w:after="10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0AD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Pr="00050AD3">
              <w:rPr>
                <w:rFonts w:ascii="Times New Roman" w:hAnsi="Times New Roman" w:cs="Times New Roman"/>
                <w:sz w:val="24"/>
              </w:rPr>
              <w:t xml:space="preserve">в)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Pr="00050AD3">
              <w:rPr>
                <w:rFonts w:ascii="Times New Roman" w:eastAsia="Times New Roman" w:hAnsi="Times New Roman" w:cs="Times New Roman"/>
                <w:sz w:val="24"/>
              </w:rPr>
              <w:t xml:space="preserve">;      </w:t>
            </w:r>
            <w:r w:rsidR="009E5DDF" w:rsidRPr="00050AD3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050AD3">
              <w:rPr>
                <w:rFonts w:ascii="Times New Roman" w:eastAsia="Times New Roman" w:hAnsi="Times New Roman" w:cs="Times New Roman"/>
                <w:sz w:val="24"/>
              </w:rPr>
              <w:t xml:space="preserve"> г)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vertAlign w:val="superscript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vertAlign w:val="superscript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4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vertAlign w:val="superscript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vertAlign w:val="superscript"/>
                              <w:lang w:val="en-US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vertAlign w:val="superscript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4"/>
                  <w:vertAlign w:val="superscript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vertAlign w:val="superscript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vertAlign w:val="superscript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vertAlign w:val="superscript"/>
                      <w:lang w:val="en-US"/>
                    </w:rPr>
                    <m:t>mn</m:t>
                  </m:r>
                </m:sup>
              </m:sSup>
            </m:oMath>
            <w:r w:rsidRPr="00050AD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  <w:r w:rsidRPr="00050AD3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AA38C3" w:rsidRPr="00050AD3" w:rsidRDefault="00AA38C3" w:rsidP="009E5DDF">
            <w:pPr>
              <w:pStyle w:val="a3"/>
              <w:tabs>
                <w:tab w:val="left" w:pos="0"/>
              </w:tabs>
              <w:spacing w:before="10" w:after="1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050AD3">
              <w:rPr>
                <w:rFonts w:ascii="Times New Roman" w:eastAsia="Times New Roman" w:hAnsi="Times New Roman" w:cs="Times New Roman"/>
                <w:sz w:val="24"/>
              </w:rPr>
              <w:t xml:space="preserve">            д)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</m:oMath>
          </w:p>
          <w:p w:rsidR="00AA38C3" w:rsidRPr="00050AD3" w:rsidRDefault="00AA38C3" w:rsidP="006B6EA5">
            <w:pPr>
              <w:tabs>
                <w:tab w:val="left" w:pos="518"/>
              </w:tabs>
              <w:autoSpaceDE w:val="0"/>
              <w:rPr>
                <w:bCs/>
              </w:rPr>
            </w:pPr>
          </w:p>
        </w:tc>
      </w:tr>
    </w:tbl>
    <w:p w:rsidR="009E5DDF" w:rsidRPr="00050AD3" w:rsidRDefault="009E5DDF" w:rsidP="009E5DDF">
      <w:pPr>
        <w:jc w:val="center"/>
      </w:pPr>
      <w:r w:rsidRPr="00050AD3">
        <w:t>Числовые промежутки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5"/>
        <w:gridCol w:w="2505"/>
        <w:gridCol w:w="2267"/>
        <w:gridCol w:w="2014"/>
      </w:tblGrid>
      <w:tr w:rsidR="009E5DDF" w:rsidRPr="00050AD3" w:rsidTr="009E5DDF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pPr>
              <w:rPr>
                <w:bCs/>
              </w:rPr>
            </w:pPr>
            <w:r w:rsidRPr="00050AD3">
              <w:rPr>
                <w:bCs/>
              </w:rPr>
              <w:t>Название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pPr>
              <w:rPr>
                <w:bCs/>
              </w:rPr>
            </w:pPr>
            <w:r w:rsidRPr="00050AD3">
              <w:rPr>
                <w:bCs/>
              </w:rPr>
              <w:t>Обозначение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pPr>
              <w:rPr>
                <w:bCs/>
              </w:rPr>
            </w:pPr>
            <w:r w:rsidRPr="00050AD3">
              <w:rPr>
                <w:bCs/>
              </w:rPr>
              <w:t>Изображение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pPr>
              <w:rPr>
                <w:bCs/>
              </w:rPr>
            </w:pPr>
            <w:r w:rsidRPr="00050AD3">
              <w:rPr>
                <w:bCs/>
              </w:rPr>
              <w:t>Неравенство</w:t>
            </w:r>
          </w:p>
        </w:tc>
      </w:tr>
      <w:tr w:rsidR="009E5DDF" w:rsidRPr="00050AD3" w:rsidTr="009E5DDF">
        <w:trPr>
          <w:trHeight w:val="50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Числовая прямая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(−∞;+∞),</w:t>
            </w:r>
            <w:r w:rsidRPr="00050AD3">
              <w:rPr>
                <w:i/>
                <w:iCs/>
                <w:lang w:val="en-US"/>
              </w:rPr>
              <w:t>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object w:dxaOrig="1845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18.75pt" o:ole="">
                  <v:imagedata r:id="rId5" o:title=""/>
                </v:shape>
                <o:OLEObject Type="Embed" ProgID="PBrush" ShapeID="_x0000_i1025" DrawAspect="Content" ObjectID="_1610976772" r:id="rId6"/>
              </w:obje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−∞</w:t>
            </w:r>
            <w:r w:rsidRPr="00050AD3">
              <w:rPr>
                <w:lang w:val="en-US"/>
              </w:rPr>
              <w:t xml:space="preserve"> &lt;</w:t>
            </w:r>
            <w:r w:rsidRPr="00050AD3">
              <w:t>х</w:t>
            </w:r>
            <w:r w:rsidRPr="00050AD3">
              <w:rPr>
                <w:lang w:val="en-US"/>
              </w:rPr>
              <w:t>&lt;</w:t>
            </w:r>
            <w:r w:rsidRPr="00050AD3">
              <w:t xml:space="preserve"> +∞</w:t>
            </w:r>
          </w:p>
        </w:tc>
      </w:tr>
      <w:tr w:rsidR="009E5DDF" w:rsidRPr="00050AD3" w:rsidTr="009E5DDF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отрезок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rPr>
                <w:lang w:val="en-US"/>
              </w:rPr>
              <w:t>[</w:t>
            </w:r>
            <w:r w:rsidRPr="00050AD3">
              <w:rPr>
                <w:i/>
                <w:iCs/>
                <w:lang w:val="en-US"/>
              </w:rPr>
              <w:t>a</w:t>
            </w:r>
            <w:r w:rsidRPr="00050AD3">
              <w:rPr>
                <w:i/>
                <w:iCs/>
              </w:rPr>
              <w:t>;</w:t>
            </w:r>
            <w:r w:rsidRPr="00050AD3">
              <w:rPr>
                <w:i/>
                <w:iCs/>
                <w:lang w:val="en-US"/>
              </w:rPr>
              <w:t>b</w:t>
            </w:r>
            <w:r w:rsidRPr="00050AD3">
              <w:rPr>
                <w:lang w:val="en-US"/>
              </w:rPr>
              <w:t>]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object w:dxaOrig="1530" w:dyaOrig="600">
                <v:shape id="_x0000_i1026" type="#_x0000_t75" style="width:75.75pt;height:21.75pt" o:ole="">
                  <v:imagedata r:id="rId7" o:title=""/>
                </v:shape>
                <o:OLEObject Type="Embed" ProgID="PBrush" ShapeID="_x0000_i1026" DrawAspect="Content" ObjectID="_1610976773" r:id="rId8"/>
              </w:obje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proofErr w:type="spellStart"/>
            <w:r w:rsidRPr="00050AD3">
              <w:t>а≤х</w:t>
            </w:r>
            <w:proofErr w:type="spellEnd"/>
            <w:r w:rsidRPr="00050AD3">
              <w:t>≤</w:t>
            </w:r>
            <w:r w:rsidRPr="00050AD3">
              <w:rPr>
                <w:lang w:val="en-US"/>
              </w:rPr>
              <w:t>b</w:t>
            </w:r>
          </w:p>
        </w:tc>
      </w:tr>
      <w:tr w:rsidR="009E5DDF" w:rsidRPr="00050AD3" w:rsidTr="009E5DDF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интервал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pPr>
              <w:rPr>
                <w:lang w:val="en-US"/>
              </w:rPr>
            </w:pPr>
            <w:r w:rsidRPr="00050AD3">
              <w:t>(</w:t>
            </w:r>
            <w:r w:rsidRPr="00050AD3">
              <w:rPr>
                <w:i/>
                <w:iCs/>
                <w:lang w:val="en-US"/>
              </w:rPr>
              <w:t>a</w:t>
            </w:r>
            <w:r w:rsidRPr="00050AD3">
              <w:rPr>
                <w:i/>
                <w:iCs/>
              </w:rPr>
              <w:t>;</w:t>
            </w:r>
            <w:r w:rsidRPr="00050AD3">
              <w:rPr>
                <w:i/>
                <w:iCs/>
                <w:lang w:val="en-US"/>
              </w:rPr>
              <w:t>b</w:t>
            </w:r>
            <w:r w:rsidRPr="00050AD3">
              <w:rPr>
                <w:lang w:val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object w:dxaOrig="1650" w:dyaOrig="585">
                <v:shape id="_x0000_i1027" type="#_x0000_t75" style="width:82.5pt;height:23.25pt" o:ole="">
                  <v:imagedata r:id="rId9" o:title=""/>
                </v:shape>
                <o:OLEObject Type="Embed" ProgID="PBrush" ShapeID="_x0000_i1027" DrawAspect="Content" ObjectID="_1610976774" r:id="rId10"/>
              </w:obje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а</w:t>
            </w:r>
            <w:r w:rsidRPr="00050AD3">
              <w:rPr>
                <w:lang w:val="en-US"/>
              </w:rPr>
              <w:t>&lt;</w:t>
            </w:r>
            <w:r w:rsidRPr="00050AD3">
              <w:t>х</w:t>
            </w:r>
            <w:r w:rsidRPr="00050AD3">
              <w:rPr>
                <w:lang w:val="en-US"/>
              </w:rPr>
              <w:t>&lt;b</w:t>
            </w:r>
          </w:p>
        </w:tc>
      </w:tr>
      <w:tr w:rsidR="009E5DDF" w:rsidRPr="00050AD3" w:rsidTr="009E5DDF">
        <w:trPr>
          <w:trHeight w:val="553"/>
        </w:trPr>
        <w:tc>
          <w:tcPr>
            <w:tcW w:w="3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Полуинтервал</w:t>
            </w:r>
          </w:p>
          <w:p w:rsidR="009E5DDF" w:rsidRPr="00050AD3" w:rsidRDefault="009E5DDF" w:rsidP="006B6EA5"/>
          <w:p w:rsidR="009E5DDF" w:rsidRPr="00050AD3" w:rsidRDefault="009E5DDF" w:rsidP="006B6EA5">
            <w:r w:rsidRPr="00050AD3">
              <w:t>Полуинтервал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(</w:t>
            </w:r>
            <w:r w:rsidRPr="00050AD3">
              <w:rPr>
                <w:i/>
                <w:iCs/>
                <w:lang w:val="en-US"/>
              </w:rPr>
              <w:t>a</w:t>
            </w:r>
            <w:r w:rsidRPr="00050AD3">
              <w:rPr>
                <w:i/>
                <w:iCs/>
              </w:rPr>
              <w:t>;</w:t>
            </w:r>
            <w:r w:rsidRPr="00050AD3">
              <w:rPr>
                <w:i/>
                <w:iCs/>
                <w:lang w:val="en-US"/>
              </w:rPr>
              <w:t>b</w:t>
            </w:r>
            <w:r w:rsidRPr="00050AD3">
              <w:rPr>
                <w:lang w:val="en-US"/>
              </w:rPr>
              <w:t>]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object w:dxaOrig="1590" w:dyaOrig="540">
                <v:shape id="_x0000_i1028" type="#_x0000_t75" style="width:79.5pt;height:21.75pt" o:ole="">
                  <v:imagedata r:id="rId11" o:title=""/>
                </v:shape>
                <o:OLEObject Type="Embed" ProgID="PBrush" ShapeID="_x0000_i1028" DrawAspect="Content" ObjectID="_1610976775" r:id="rId12"/>
              </w:obje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а</w:t>
            </w:r>
            <w:r w:rsidRPr="00050AD3">
              <w:rPr>
                <w:lang w:val="en-US"/>
              </w:rPr>
              <w:t>&lt;</w:t>
            </w:r>
            <w:r w:rsidRPr="00050AD3">
              <w:t>х≤</w:t>
            </w:r>
            <w:r w:rsidRPr="00050AD3">
              <w:rPr>
                <w:lang w:val="en-US"/>
              </w:rPr>
              <w:t>b</w:t>
            </w:r>
          </w:p>
        </w:tc>
      </w:tr>
      <w:tr w:rsidR="009E5DDF" w:rsidRPr="00050AD3" w:rsidTr="009E5DDF">
        <w:trPr>
          <w:trHeight w:val="540"/>
        </w:trPr>
        <w:tc>
          <w:tcPr>
            <w:tcW w:w="3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/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rPr>
                <w:lang w:val="en-US"/>
              </w:rPr>
              <w:t xml:space="preserve"> [</w:t>
            </w:r>
            <w:r w:rsidRPr="00050AD3">
              <w:rPr>
                <w:i/>
                <w:iCs/>
                <w:lang w:val="en-US"/>
              </w:rPr>
              <w:t>a</w:t>
            </w:r>
            <w:r w:rsidRPr="00050AD3">
              <w:rPr>
                <w:i/>
                <w:iCs/>
              </w:rPr>
              <w:t>;</w:t>
            </w:r>
            <w:r w:rsidRPr="00050AD3">
              <w:rPr>
                <w:i/>
                <w:iCs/>
                <w:lang w:val="en-US"/>
              </w:rPr>
              <w:t>b</w:t>
            </w:r>
            <w:r w:rsidRPr="00050AD3">
              <w:t>)</w:t>
            </w:r>
          </w:p>
          <w:p w:rsidR="009E5DDF" w:rsidRPr="00050AD3" w:rsidRDefault="009E5DDF" w:rsidP="006B6EA5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object w:dxaOrig="1530" w:dyaOrig="540">
                <v:shape id="_x0000_i1029" type="#_x0000_t75" style="width:75.75pt;height:21.75pt" o:ole="">
                  <v:imagedata r:id="rId13" o:title=""/>
                </v:shape>
                <o:OLEObject Type="Embed" ProgID="PBrush" ShapeID="_x0000_i1029" DrawAspect="Content" ObjectID="_1610976776" r:id="rId14"/>
              </w:objec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proofErr w:type="spellStart"/>
            <w:r w:rsidRPr="00050AD3">
              <w:t>а≤х</w:t>
            </w:r>
            <w:proofErr w:type="spellEnd"/>
            <w:r w:rsidRPr="00050AD3">
              <w:rPr>
                <w:lang w:val="en-US"/>
              </w:rPr>
              <w:t>&lt;b</w:t>
            </w:r>
          </w:p>
        </w:tc>
      </w:tr>
      <w:tr w:rsidR="009E5DDF" w:rsidRPr="00050AD3" w:rsidTr="009E5DDF">
        <w:trPr>
          <w:trHeight w:val="470"/>
        </w:trPr>
        <w:tc>
          <w:tcPr>
            <w:tcW w:w="3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DDF" w:rsidRPr="00050AD3" w:rsidRDefault="009E5DDF" w:rsidP="006B6EA5">
            <w:r w:rsidRPr="00050AD3">
              <w:t>полуинтервал (луч)</w:t>
            </w:r>
          </w:p>
          <w:p w:rsidR="009E5DDF" w:rsidRPr="00050AD3" w:rsidRDefault="009E5DDF" w:rsidP="006B6EA5"/>
          <w:p w:rsidR="009E5DDF" w:rsidRPr="00050AD3" w:rsidRDefault="009E5DDF" w:rsidP="006B6EA5">
            <w:r w:rsidRPr="00050AD3">
              <w:t>полуинтервал (луч)</w:t>
            </w:r>
          </w:p>
          <w:p w:rsidR="009E5DDF" w:rsidRPr="00050AD3" w:rsidRDefault="009E5DDF" w:rsidP="006B6EA5"/>
          <w:p w:rsidR="009E5DDF" w:rsidRPr="00050AD3" w:rsidRDefault="009E5DDF" w:rsidP="006B6EA5">
            <w:r w:rsidRPr="00050AD3">
              <w:t>интервал</w:t>
            </w:r>
          </w:p>
          <w:p w:rsidR="009E5DDF" w:rsidRPr="00050AD3" w:rsidRDefault="009E5DDF" w:rsidP="006B6EA5"/>
          <w:p w:rsidR="009E5DDF" w:rsidRPr="00050AD3" w:rsidRDefault="009E5DDF" w:rsidP="006B6EA5">
            <w:r w:rsidRPr="00050AD3">
              <w:t>интервал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(−∞;а</w:t>
            </w:r>
            <w:r w:rsidRPr="00050AD3">
              <w:rPr>
                <w:lang w:val="en-US"/>
              </w:rPr>
              <w:t>]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object w:dxaOrig="1920" w:dyaOrig="735">
                <v:shape id="_x0000_i1030" type="#_x0000_t75" style="width:95.25pt;height:29.25pt" o:ole="">
                  <v:imagedata r:id="rId15" o:title=""/>
                </v:shape>
                <o:OLEObject Type="Embed" ProgID="PBrush" ShapeID="_x0000_i1030" DrawAspect="Content" ObjectID="_1610976777" r:id="rId16"/>
              </w:obje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proofErr w:type="spellStart"/>
            <w:r w:rsidRPr="00050AD3">
              <w:t>х≤а</w:t>
            </w:r>
            <w:proofErr w:type="spellEnd"/>
          </w:p>
        </w:tc>
      </w:tr>
      <w:tr w:rsidR="009E5DDF" w:rsidRPr="00050AD3" w:rsidTr="009E5DDF">
        <w:trPr>
          <w:trHeight w:val="435"/>
        </w:trPr>
        <w:tc>
          <w:tcPr>
            <w:tcW w:w="3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DDF" w:rsidRPr="00050AD3" w:rsidRDefault="009E5DDF" w:rsidP="006B6EA5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rPr>
                <w:lang w:val="en-US"/>
              </w:rPr>
              <w:t>[</w:t>
            </w:r>
            <w:r w:rsidRPr="00050AD3">
              <w:t>а;+∞)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object w:dxaOrig="1890" w:dyaOrig="735">
                <v:shape id="_x0000_i1031" type="#_x0000_t75" style="width:94.5pt;height:29.25pt" o:ole="">
                  <v:imagedata r:id="rId17" o:title=""/>
                </v:shape>
                <o:OLEObject Type="Embed" ProgID="PBrush" ShapeID="_x0000_i1031" DrawAspect="Content" ObjectID="_1610976778" r:id="rId18"/>
              </w:objec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proofErr w:type="spellStart"/>
            <w:r w:rsidRPr="00050AD3">
              <w:t>х≥а</w:t>
            </w:r>
            <w:proofErr w:type="spellEnd"/>
          </w:p>
        </w:tc>
      </w:tr>
      <w:tr w:rsidR="009E5DDF" w:rsidRPr="00050AD3" w:rsidTr="009E5DDF">
        <w:trPr>
          <w:trHeight w:val="495"/>
        </w:trPr>
        <w:tc>
          <w:tcPr>
            <w:tcW w:w="3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DDF" w:rsidRPr="00050AD3" w:rsidRDefault="009E5DDF" w:rsidP="006B6EA5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(−∞;а)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object w:dxaOrig="2040" w:dyaOrig="585">
                <v:shape id="_x0000_i1032" type="#_x0000_t75" style="width:102pt;height:21.75pt" o:ole="">
                  <v:imagedata r:id="rId19" o:title=""/>
                </v:shape>
                <o:OLEObject Type="Embed" ProgID="PBrush" ShapeID="_x0000_i1032" DrawAspect="Content" ObjectID="_1610976779" r:id="rId20"/>
              </w:objec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х</w:t>
            </w:r>
            <w:r w:rsidRPr="00050AD3">
              <w:rPr>
                <w:lang w:val="en-US"/>
              </w:rPr>
              <w:t>&lt;</w:t>
            </w:r>
            <w:r w:rsidRPr="00050AD3">
              <w:t>а</w:t>
            </w:r>
          </w:p>
        </w:tc>
      </w:tr>
      <w:tr w:rsidR="009E5DDF" w:rsidRPr="00050AD3" w:rsidTr="009E5DDF">
        <w:trPr>
          <w:trHeight w:val="450"/>
        </w:trPr>
        <w:tc>
          <w:tcPr>
            <w:tcW w:w="3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DDF" w:rsidRPr="00050AD3" w:rsidRDefault="009E5DDF" w:rsidP="006B6EA5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t>(а;+∞)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r w:rsidRPr="00050AD3">
              <w:object w:dxaOrig="1860" w:dyaOrig="615">
                <v:shape id="_x0000_i1033" type="#_x0000_t75" style="width:93pt;height:24.75pt" o:ole="">
                  <v:imagedata r:id="rId21" o:title=""/>
                </v:shape>
                <o:OLEObject Type="Embed" ProgID="PBrush" ShapeID="_x0000_i1033" DrawAspect="Content" ObjectID="_1610976780" r:id="rId22"/>
              </w:objec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F" w:rsidRPr="00050AD3" w:rsidRDefault="009E5DDF" w:rsidP="006B6EA5">
            <w:pPr>
              <w:rPr>
                <w:lang w:val="en-US"/>
              </w:rPr>
            </w:pPr>
            <w:r w:rsidRPr="00050AD3">
              <w:t>х</w:t>
            </w:r>
            <w:r w:rsidRPr="00050AD3">
              <w:rPr>
                <w:lang w:val="en-US"/>
              </w:rPr>
              <w:t>&gt;</w:t>
            </w:r>
            <w:r w:rsidRPr="00050AD3">
              <w:t>а</w:t>
            </w:r>
          </w:p>
        </w:tc>
      </w:tr>
    </w:tbl>
    <w:p w:rsidR="00050AD3" w:rsidRPr="00050AD3" w:rsidRDefault="00050AD3" w:rsidP="00EE6FB6">
      <w:pPr>
        <w:jc w:val="both"/>
        <w:rPr>
          <w:b/>
        </w:rPr>
      </w:pPr>
    </w:p>
    <w:p w:rsidR="009E5DDF" w:rsidRPr="00050AD3" w:rsidRDefault="009E5DDF" w:rsidP="00EE6FB6">
      <w:pPr>
        <w:jc w:val="both"/>
        <w:rPr>
          <w:b/>
        </w:rPr>
      </w:pPr>
      <w:r w:rsidRPr="00050AD3">
        <w:rPr>
          <w:b/>
        </w:rPr>
        <w:t>Геометрия</w:t>
      </w:r>
    </w:p>
    <w:p w:rsidR="009E5DDF" w:rsidRPr="00050AD3" w:rsidRDefault="00EE6FB6" w:rsidP="00EE6FB6">
      <w:pPr>
        <w:jc w:val="both"/>
      </w:pPr>
      <w:r w:rsidRPr="00050AD3">
        <w:t xml:space="preserve">1. </w:t>
      </w:r>
      <w:r w:rsidR="00050AD3" w:rsidRPr="00050AD3">
        <w:rPr>
          <w:i/>
        </w:rPr>
        <w:t>Прямоугольный треугольник с углом в 30</w:t>
      </w:r>
      <w:r w:rsidR="00050AD3" w:rsidRPr="00050AD3">
        <w:rPr>
          <w:i/>
          <w:vertAlign w:val="superscript"/>
        </w:rPr>
        <w:t xml:space="preserve">0 </w:t>
      </w:r>
      <w:r w:rsidR="00050AD3" w:rsidRPr="00050AD3">
        <w:rPr>
          <w:i/>
        </w:rPr>
        <w:t>.</w:t>
      </w:r>
      <w:r w:rsidR="00050AD3" w:rsidRPr="00050AD3">
        <w:rPr>
          <w:vertAlign w:val="superscript"/>
        </w:rPr>
        <w:t xml:space="preserve">  </w:t>
      </w:r>
      <w:r w:rsidRPr="00050AD3">
        <w:t>Катет прямоугольного треугольника, лежащего против угла в 30</w:t>
      </w:r>
      <w:r w:rsidRPr="00050AD3">
        <w:rPr>
          <w:vertAlign w:val="superscript"/>
        </w:rPr>
        <w:t>0</w:t>
      </w:r>
      <w:r w:rsidRPr="00050AD3">
        <w:t xml:space="preserve"> , равен половине гипотенузы.</w:t>
      </w:r>
    </w:p>
    <w:p w:rsidR="00EE6FB6" w:rsidRPr="00050AD3" w:rsidRDefault="00EE6FB6" w:rsidP="00EE6FB6">
      <w:pPr>
        <w:jc w:val="both"/>
      </w:pPr>
      <w:r w:rsidRPr="00050AD3">
        <w:t xml:space="preserve">2. </w:t>
      </w:r>
      <w:r w:rsidRPr="00050AD3">
        <w:rPr>
          <w:i/>
        </w:rPr>
        <w:t>Признаки равенства прямоугольных треугольников</w:t>
      </w:r>
      <w:r w:rsidRPr="00050AD3">
        <w:t>: по двум катетам, по катету и прилежащему острому углу, по гипотенузе и острому углу, по катету и противолежащему углу, по гипотенузе и катету.</w:t>
      </w:r>
    </w:p>
    <w:p w:rsidR="00EE6FB6" w:rsidRPr="00050AD3" w:rsidRDefault="00EE6FB6" w:rsidP="00EE6FB6">
      <w:pPr>
        <w:jc w:val="both"/>
      </w:pPr>
      <w:r w:rsidRPr="00050AD3">
        <w:t>3.</w:t>
      </w:r>
      <w:r w:rsidRPr="00050AD3">
        <w:rPr>
          <w:i/>
        </w:rPr>
        <w:t>Теорема о серединном перпендикуляре.</w:t>
      </w:r>
      <w:r w:rsidRPr="00050AD3">
        <w:t xml:space="preserve">  Каждая точка серединного перпендикуляра к отрезку равноудалена от концов этого отрезка.</w:t>
      </w:r>
    </w:p>
    <w:p w:rsidR="00EE6FB6" w:rsidRPr="00050AD3" w:rsidRDefault="00EE6FB6" w:rsidP="00EE6FB6">
      <w:pPr>
        <w:jc w:val="both"/>
      </w:pPr>
      <w:r w:rsidRPr="00050AD3">
        <w:t xml:space="preserve">4. </w:t>
      </w:r>
      <w:r w:rsidRPr="00050AD3">
        <w:rPr>
          <w:i/>
        </w:rPr>
        <w:t>Теорема (неравенство треугольника)</w:t>
      </w:r>
      <w:r w:rsidR="00050AD3" w:rsidRPr="00050AD3">
        <w:t xml:space="preserve">. </w:t>
      </w:r>
      <w:r w:rsidRPr="00050AD3">
        <w:t>Каждая сторона треугольника меньше суммы двух других его сторон.</w:t>
      </w:r>
    </w:p>
    <w:p w:rsidR="00EE6FB6" w:rsidRPr="00050AD3" w:rsidRDefault="00EE6FB6" w:rsidP="00EE6FB6">
      <w:pPr>
        <w:jc w:val="both"/>
      </w:pPr>
      <w:r w:rsidRPr="00050AD3">
        <w:t xml:space="preserve">5. </w:t>
      </w:r>
      <w:r w:rsidR="00050AD3" w:rsidRPr="00050AD3">
        <w:rPr>
          <w:i/>
        </w:rPr>
        <w:t>Теорема о соотношении между сторонами и углами треугольника.</w:t>
      </w:r>
      <w:r w:rsidR="00050AD3" w:rsidRPr="00050AD3">
        <w:t xml:space="preserve"> В треугольнике против большего угла лежит большая сторона.</w:t>
      </w:r>
    </w:p>
    <w:p w:rsidR="009E5DDF" w:rsidRPr="00050AD3" w:rsidRDefault="009E5DDF" w:rsidP="00EE6FB6">
      <w:pPr>
        <w:jc w:val="both"/>
      </w:pPr>
    </w:p>
    <w:p w:rsidR="00EE6FB6" w:rsidRPr="00050AD3" w:rsidRDefault="00EE6FB6">
      <w:pPr>
        <w:jc w:val="both"/>
      </w:pPr>
    </w:p>
    <w:sectPr w:rsidR="00EE6FB6" w:rsidRPr="00050AD3" w:rsidSect="009E5DDF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107"/>
    <w:multiLevelType w:val="hybridMultilevel"/>
    <w:tmpl w:val="9216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3"/>
    <w:rsid w:val="00050AD3"/>
    <w:rsid w:val="00593F57"/>
    <w:rsid w:val="009E5DDF"/>
    <w:rsid w:val="00AA38C3"/>
    <w:rsid w:val="00C331C1"/>
    <w:rsid w:val="00C82C33"/>
    <w:rsid w:val="00E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506C"/>
  <w15:docId w15:val="{2D2DD4DC-A6DB-4DAF-9AED-DD916867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C3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A3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Пользователь Windows</cp:lastModifiedBy>
  <cp:revision>4</cp:revision>
  <dcterms:created xsi:type="dcterms:W3CDTF">2019-02-06T13:22:00Z</dcterms:created>
  <dcterms:modified xsi:type="dcterms:W3CDTF">2019-02-06T13:46:00Z</dcterms:modified>
</cp:coreProperties>
</file>